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4205" w14:textId="77777777" w:rsidR="00537132" w:rsidRPr="00537132" w:rsidRDefault="00537132" w:rsidP="00537132">
      <w:pPr>
        <w:shd w:val="clear" w:color="auto" w:fill="FFFFFF"/>
        <w:spacing w:before="525" w:after="525" w:line="240" w:lineRule="auto"/>
        <w:outlineLvl w:val="0"/>
        <w:rPr>
          <w:rFonts w:ascii="inherit" w:eastAsia="Times New Roman" w:hAnsi="inherit" w:cs="Times New Roman"/>
          <w:color w:val="000000"/>
          <w:kern w:val="36"/>
          <w:sz w:val="72"/>
          <w:szCs w:val="72"/>
          <w:lang w:eastAsia="en-GB"/>
        </w:rPr>
      </w:pPr>
      <w:r w:rsidRPr="00537132">
        <w:rPr>
          <w:rFonts w:ascii="inherit" w:eastAsia="Times New Roman" w:hAnsi="inherit" w:cs="Times New Roman"/>
          <w:color w:val="000000"/>
          <w:kern w:val="36"/>
          <w:sz w:val="72"/>
          <w:szCs w:val="72"/>
          <w:lang w:eastAsia="en-GB"/>
        </w:rPr>
        <w:t>Pay Policy</w:t>
      </w:r>
    </w:p>
    <w:p w14:paraId="33CD8DD0" w14:textId="77777777" w:rsidR="00537132" w:rsidRPr="00537132" w:rsidRDefault="00537132" w:rsidP="00537132">
      <w:pPr>
        <w:shd w:val="clear" w:color="auto" w:fill="FFFFFF"/>
        <w:spacing w:line="450" w:lineRule="atLeast"/>
        <w:rPr>
          <w:rFonts w:ascii="Roboto" w:eastAsia="Times New Roman" w:hAnsi="Roboto" w:cs="Times New Roman"/>
          <w:color w:val="535353"/>
          <w:sz w:val="36"/>
          <w:szCs w:val="36"/>
          <w:lang w:eastAsia="en-GB"/>
        </w:rPr>
      </w:pPr>
      <w:r w:rsidRPr="00537132">
        <w:rPr>
          <w:rFonts w:ascii="Roboto" w:eastAsia="Times New Roman" w:hAnsi="Roboto" w:cs="Times New Roman"/>
          <w:color w:val="535353"/>
          <w:sz w:val="36"/>
          <w:szCs w:val="36"/>
          <w:lang w:eastAsia="en-GB"/>
        </w:rPr>
        <w:t>Statement of Pay Policy for the period 1 April 2022 to 31 March 2023</w:t>
      </w:r>
    </w:p>
    <w:p w14:paraId="6FC62FCA"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Sections 38 – 43 of the Localism Act 2011 require that the authority produce a policy statement that covers </w:t>
      </w:r>
      <w:proofErr w:type="gramStart"/>
      <w:r w:rsidRPr="00537132">
        <w:rPr>
          <w:rFonts w:ascii="Roboto" w:eastAsia="Times New Roman" w:hAnsi="Roboto" w:cs="Times New Roman"/>
          <w:color w:val="000000"/>
          <w:sz w:val="24"/>
          <w:szCs w:val="24"/>
          <w:lang w:eastAsia="en-GB"/>
        </w:rPr>
        <w:t>a number of</w:t>
      </w:r>
      <w:proofErr w:type="gramEnd"/>
      <w:r w:rsidRPr="00537132">
        <w:rPr>
          <w:rFonts w:ascii="Roboto" w:eastAsia="Times New Roman" w:hAnsi="Roboto" w:cs="Times New Roman"/>
          <w:color w:val="000000"/>
          <w:sz w:val="24"/>
          <w:szCs w:val="24"/>
          <w:lang w:eastAsia="en-GB"/>
        </w:rPr>
        <w:t xml:space="preserve"> matters concerning the pay of the authority’s staff, principally Chief Officers.</w:t>
      </w:r>
    </w:p>
    <w:p w14:paraId="21244050"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This policy statement meets the requirements of the Localism Act in this regard </w:t>
      </w:r>
      <w:proofErr w:type="gramStart"/>
      <w:r w:rsidRPr="00537132">
        <w:rPr>
          <w:rFonts w:ascii="Roboto" w:eastAsia="Times New Roman" w:hAnsi="Roboto" w:cs="Times New Roman"/>
          <w:color w:val="000000"/>
          <w:sz w:val="24"/>
          <w:szCs w:val="24"/>
          <w:lang w:eastAsia="en-GB"/>
        </w:rPr>
        <w:t>and also</w:t>
      </w:r>
      <w:proofErr w:type="gramEnd"/>
      <w:r w:rsidRPr="00537132">
        <w:rPr>
          <w:rFonts w:ascii="Roboto" w:eastAsia="Times New Roman" w:hAnsi="Roboto" w:cs="Times New Roman"/>
          <w:color w:val="000000"/>
          <w:sz w:val="24"/>
          <w:szCs w:val="24"/>
          <w:lang w:eastAsia="en-GB"/>
        </w:rPr>
        <w:t xml:space="preserve"> meets the requirements of guidance issued by the Secretary of State for Communities and Local Government to which the authority is required to have regard under Section 40 of the Act.</w:t>
      </w:r>
    </w:p>
    <w:p w14:paraId="06C3EE25"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This policy was considered and approved by the full Council at the Council meeting which took place on 28</w:t>
      </w:r>
      <w:r w:rsidRPr="00537132">
        <w:rPr>
          <w:rFonts w:ascii="Roboto" w:eastAsia="Times New Roman" w:hAnsi="Roboto" w:cs="Times New Roman"/>
          <w:color w:val="000000"/>
          <w:sz w:val="18"/>
          <w:szCs w:val="18"/>
          <w:vertAlign w:val="superscript"/>
          <w:lang w:eastAsia="en-GB"/>
        </w:rPr>
        <w:t>th</w:t>
      </w:r>
      <w:r w:rsidRPr="00537132">
        <w:rPr>
          <w:rFonts w:ascii="Roboto" w:eastAsia="Times New Roman" w:hAnsi="Roboto" w:cs="Times New Roman"/>
          <w:color w:val="000000"/>
          <w:sz w:val="24"/>
          <w:szCs w:val="24"/>
          <w:lang w:eastAsia="en-GB"/>
        </w:rPr>
        <w:t> February 2022. This policy also has some connection with the data on pay and rewards for staff which the authority publishes under the Code of Recommended Practice for Local Authorities on Data Transparency and the data which is published under The Accounts and Audit (England) Regulations (2011).</w:t>
      </w:r>
    </w:p>
    <w:p w14:paraId="2593B3F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It should be noted that the requirements to publish data under the Secretary of State guidance, the Code of Practice and the Regulations do differ, the data requirements of the Code of Practice and the Accounts and Audit Regulations are summarised at Annex A to this policy statement.</w:t>
      </w:r>
    </w:p>
    <w:p w14:paraId="2E6B0EBA"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Definition of officers covered by the Policy Statement</w:t>
      </w:r>
    </w:p>
    <w:p w14:paraId="5C20B7C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This policy statement covers the following posts: </w:t>
      </w:r>
    </w:p>
    <w:p w14:paraId="6E38498D" w14:textId="77777777" w:rsidR="00537132" w:rsidRPr="00537132" w:rsidRDefault="00537132" w:rsidP="00537132">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t>Head of the Paid Service, which in this authority is the post of Chief Executive.</w:t>
      </w:r>
    </w:p>
    <w:p w14:paraId="006A9FC3" w14:textId="77777777" w:rsidR="00537132" w:rsidRPr="00537132" w:rsidRDefault="00537132" w:rsidP="00537132">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t>Statutory Chief Officers, which in this authority are the posts of Chief Finance Officer (Section 151 Officer) and the Solicitor to the Council &amp; Monitoring Officer</w:t>
      </w:r>
    </w:p>
    <w:p w14:paraId="157FA0EF" w14:textId="77777777" w:rsidR="00537132" w:rsidRPr="00537132" w:rsidRDefault="00537132" w:rsidP="00537132">
      <w:pPr>
        <w:numPr>
          <w:ilvl w:val="0"/>
          <w:numId w:val="1"/>
        </w:numPr>
        <w:shd w:val="clear" w:color="auto" w:fill="FFFFFF"/>
        <w:spacing w:before="100" w:beforeAutospacing="1" w:after="100" w:afterAutospacing="1"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t xml:space="preserve">Non-statutory Chief Officers, (those who report directly to the Head of the Paid Service or a Statutory Chief Officer) which in this authority are the posts of Director of Services and the Strategic Manager </w:t>
      </w:r>
      <w:proofErr w:type="gramStart"/>
      <w:r w:rsidRPr="00537132">
        <w:rPr>
          <w:rFonts w:ascii="Roboto" w:eastAsia="Times New Roman" w:hAnsi="Roboto" w:cs="Times New Roman"/>
          <w:color w:val="333333"/>
          <w:sz w:val="24"/>
          <w:szCs w:val="24"/>
          <w:lang w:eastAsia="en-GB"/>
        </w:rPr>
        <w:t>-  Planning</w:t>
      </w:r>
      <w:proofErr w:type="gramEnd"/>
      <w:r w:rsidRPr="00537132">
        <w:rPr>
          <w:rFonts w:ascii="Roboto" w:eastAsia="Times New Roman" w:hAnsi="Roboto" w:cs="Times New Roman"/>
          <w:color w:val="333333"/>
          <w:sz w:val="24"/>
          <w:szCs w:val="24"/>
          <w:lang w:eastAsia="en-GB"/>
        </w:rPr>
        <w:t xml:space="preserve"> &amp; Regeneration</w:t>
      </w:r>
    </w:p>
    <w:p w14:paraId="5C4DA0EE"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Policy on remunerating Chief Officers</w:t>
      </w:r>
    </w:p>
    <w:p w14:paraId="2923A0F8"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lastRenderedPageBreak/>
        <w:t xml:space="preserve">The authority’s policy on remunerating Chief Officers is set out on the schedule that is attached to this policy statement at Annex B. It is the policy of this authority to establish a remuneration package for each Chief Officer post that is sufficient to attract and retain staff of the appropriate skills, knowledge, experience, </w:t>
      </w:r>
      <w:proofErr w:type="gramStart"/>
      <w:r w:rsidRPr="00537132">
        <w:rPr>
          <w:rFonts w:ascii="Roboto" w:eastAsia="Times New Roman" w:hAnsi="Roboto" w:cs="Times New Roman"/>
          <w:color w:val="000000"/>
          <w:sz w:val="24"/>
          <w:szCs w:val="24"/>
          <w:lang w:eastAsia="en-GB"/>
        </w:rPr>
        <w:t>abilities</w:t>
      </w:r>
      <w:proofErr w:type="gramEnd"/>
      <w:r w:rsidRPr="00537132">
        <w:rPr>
          <w:rFonts w:ascii="Roboto" w:eastAsia="Times New Roman" w:hAnsi="Roboto" w:cs="Times New Roman"/>
          <w:color w:val="000000"/>
          <w:sz w:val="24"/>
          <w:szCs w:val="24"/>
          <w:lang w:eastAsia="en-GB"/>
        </w:rPr>
        <w:t xml:space="preserve"> and qualities that is consistent with the authority’s requirements of the post in question at the relevant time.</w:t>
      </w:r>
    </w:p>
    <w:p w14:paraId="56E3057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Policy on remunerating the lowest paid in the workforce </w:t>
      </w:r>
    </w:p>
    <w:p w14:paraId="5E546E21"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The authority applies terms and conditions of employment that have been negotiated and agreed through appropriate collective bargaining mechanisms (national or local) or </w:t>
      </w:r>
      <w:proofErr w:type="gramStart"/>
      <w:r w:rsidRPr="00537132">
        <w:rPr>
          <w:rFonts w:ascii="Roboto" w:eastAsia="Times New Roman" w:hAnsi="Roboto" w:cs="Times New Roman"/>
          <w:color w:val="000000"/>
          <w:sz w:val="24"/>
          <w:szCs w:val="24"/>
          <w:lang w:eastAsia="en-GB"/>
        </w:rPr>
        <w:t>as a consequence of</w:t>
      </w:r>
      <w:proofErr w:type="gramEnd"/>
      <w:r w:rsidRPr="00537132">
        <w:rPr>
          <w:rFonts w:ascii="Roboto" w:eastAsia="Times New Roman" w:hAnsi="Roboto" w:cs="Times New Roman"/>
          <w:color w:val="000000"/>
          <w:sz w:val="24"/>
          <w:szCs w:val="24"/>
          <w:lang w:eastAsia="en-GB"/>
        </w:rPr>
        <w:t xml:space="preserve"> authority decisions, these are then incorporated into contracts of employment. The lowest pay point in this authority is Scale 1a, this relates to an annual salary of £17,842 and can be expressed as an hourly rate of pay of £9.2485. This pay point and salary has been determined by the authority as part of a pay scale for employees employed on Local Government Services Terms and Conditions on 1</w:t>
      </w:r>
      <w:r w:rsidRPr="00537132">
        <w:rPr>
          <w:rFonts w:ascii="Roboto" w:eastAsia="Times New Roman" w:hAnsi="Roboto" w:cs="Times New Roman"/>
          <w:color w:val="000000"/>
          <w:sz w:val="18"/>
          <w:szCs w:val="18"/>
          <w:vertAlign w:val="superscript"/>
          <w:lang w:eastAsia="en-GB"/>
        </w:rPr>
        <w:t>st</w:t>
      </w:r>
      <w:r w:rsidRPr="00537132">
        <w:rPr>
          <w:rFonts w:ascii="Roboto" w:eastAsia="Times New Roman" w:hAnsi="Roboto" w:cs="Times New Roman"/>
          <w:color w:val="000000"/>
          <w:sz w:val="24"/>
          <w:szCs w:val="24"/>
          <w:lang w:eastAsia="en-GB"/>
        </w:rPr>
        <w:t> April 2021 and will be effective on this date. The pay rate is increased in accordance with any pay settlements which are reached through the National Joint Council for Local Government Services.</w:t>
      </w:r>
    </w:p>
    <w:p w14:paraId="6811DD06"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Policy on the relationship between Chief Officer remuneration and that of other staff</w:t>
      </w:r>
    </w:p>
    <w:p w14:paraId="105924BF"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The highest paid salary in this authority is £105,669 which is paid to The Chief Executive. The average median salary in this authority is £20,889.  The ratio between the two salaries, the ‘pay multiple’ is 5:1. This authority does not have a policy on maintaining or reaching a specific ‘pay multiple’, however the authority is conscious of the need to ensure that the salary of the highest paid employee is not excessive and is consistent with the needs of the authority as expressed in this policy statement. The authority’s approach to the payment of other staff is to pay that which the authority needs to pay to recruit and retain staff with the skills, knowledge, experience, </w:t>
      </w:r>
      <w:proofErr w:type="gramStart"/>
      <w:r w:rsidRPr="00537132">
        <w:rPr>
          <w:rFonts w:ascii="Roboto" w:eastAsia="Times New Roman" w:hAnsi="Roboto" w:cs="Times New Roman"/>
          <w:color w:val="000000"/>
          <w:sz w:val="24"/>
          <w:szCs w:val="24"/>
          <w:lang w:eastAsia="en-GB"/>
        </w:rPr>
        <w:t>abilities</w:t>
      </w:r>
      <w:proofErr w:type="gramEnd"/>
      <w:r w:rsidRPr="00537132">
        <w:rPr>
          <w:rFonts w:ascii="Roboto" w:eastAsia="Times New Roman" w:hAnsi="Roboto" w:cs="Times New Roman"/>
          <w:color w:val="000000"/>
          <w:sz w:val="24"/>
          <w:szCs w:val="24"/>
          <w:lang w:eastAsia="en-GB"/>
        </w:rPr>
        <w:t xml:space="preserve"> and qualities needed for the post in question at the relevant time, and to ensure that the authority meets any contractual requirements for staff including the application of any local or national collective agreements, or authority decisions regarding pay.</w:t>
      </w:r>
    </w:p>
    <w:p w14:paraId="46E366A3"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Policy on other aspects of Chief Officer remuneration</w:t>
      </w:r>
    </w:p>
    <w:p w14:paraId="1CE55E59"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Other aspects of Chief Officer remuneration are appropriate to be covered by this policy statement, these other aspects are defined as recruitment, pay increases, additions to pay, performance related pay, earn back, bonuses, termination payments, </w:t>
      </w:r>
      <w:proofErr w:type="gramStart"/>
      <w:r w:rsidRPr="00537132">
        <w:rPr>
          <w:rFonts w:ascii="Roboto" w:eastAsia="Times New Roman" w:hAnsi="Roboto" w:cs="Times New Roman"/>
          <w:color w:val="000000"/>
          <w:sz w:val="24"/>
          <w:szCs w:val="24"/>
          <w:lang w:eastAsia="en-GB"/>
        </w:rPr>
        <w:t>transparency</w:t>
      </w:r>
      <w:proofErr w:type="gramEnd"/>
      <w:r w:rsidRPr="00537132">
        <w:rPr>
          <w:rFonts w:ascii="Roboto" w:eastAsia="Times New Roman" w:hAnsi="Roboto" w:cs="Times New Roman"/>
          <w:color w:val="000000"/>
          <w:sz w:val="24"/>
          <w:szCs w:val="24"/>
          <w:lang w:eastAsia="en-GB"/>
        </w:rPr>
        <w:t xml:space="preserve"> and re-employment when in receipt of an LGPS pension or a </w:t>
      </w:r>
      <w:r w:rsidRPr="00537132">
        <w:rPr>
          <w:rFonts w:ascii="Roboto" w:eastAsia="Times New Roman" w:hAnsi="Roboto" w:cs="Times New Roman"/>
          <w:color w:val="000000"/>
          <w:sz w:val="24"/>
          <w:szCs w:val="24"/>
          <w:lang w:eastAsia="en-GB"/>
        </w:rPr>
        <w:lastRenderedPageBreak/>
        <w:t>redundancy/severance payment. These matters are addressed in the schedule that is attached to this policy statement at Annex C.</w:t>
      </w:r>
    </w:p>
    <w:p w14:paraId="26613BB9"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 xml:space="preserve">Approval of Salary Packages </w:t>
      </w:r>
      <w:proofErr w:type="gramStart"/>
      <w:r w:rsidRPr="00537132">
        <w:rPr>
          <w:rFonts w:ascii="inherit" w:eastAsia="Times New Roman" w:hAnsi="inherit" w:cs="Times New Roman"/>
          <w:b/>
          <w:bCs/>
          <w:color w:val="007D32"/>
          <w:sz w:val="30"/>
          <w:szCs w:val="30"/>
          <w:lang w:eastAsia="en-GB"/>
        </w:rPr>
        <w:t>in excess of</w:t>
      </w:r>
      <w:proofErr w:type="gramEnd"/>
      <w:r w:rsidRPr="00537132">
        <w:rPr>
          <w:rFonts w:ascii="inherit" w:eastAsia="Times New Roman" w:hAnsi="inherit" w:cs="Times New Roman"/>
          <w:b/>
          <w:bCs/>
          <w:color w:val="007D32"/>
          <w:sz w:val="30"/>
          <w:szCs w:val="30"/>
          <w:lang w:eastAsia="en-GB"/>
        </w:rPr>
        <w:t xml:space="preserve"> £100k</w:t>
      </w:r>
    </w:p>
    <w:p w14:paraId="7B3CF54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The authority will ensure that, at the latest before an offer of appointment is made, any salary package for any post that is </w:t>
      </w:r>
      <w:proofErr w:type="gramStart"/>
      <w:r w:rsidRPr="00537132">
        <w:rPr>
          <w:rFonts w:ascii="Roboto" w:eastAsia="Times New Roman" w:hAnsi="Roboto" w:cs="Times New Roman"/>
          <w:color w:val="000000"/>
          <w:sz w:val="24"/>
          <w:szCs w:val="24"/>
          <w:lang w:eastAsia="en-GB"/>
        </w:rPr>
        <w:t>in excess of</w:t>
      </w:r>
      <w:proofErr w:type="gramEnd"/>
      <w:r w:rsidRPr="00537132">
        <w:rPr>
          <w:rFonts w:ascii="Roboto" w:eastAsia="Times New Roman" w:hAnsi="Roboto" w:cs="Times New Roman"/>
          <w:color w:val="000000"/>
          <w:sz w:val="24"/>
          <w:szCs w:val="24"/>
          <w:lang w:eastAsia="en-GB"/>
        </w:rPr>
        <w:t xml:space="preserve"> £100k will be considered by full Council. The salary package will be defined as base salary, any bonuses, fees, routinely payable </w:t>
      </w:r>
      <w:proofErr w:type="gramStart"/>
      <w:r w:rsidRPr="00537132">
        <w:rPr>
          <w:rFonts w:ascii="Roboto" w:eastAsia="Times New Roman" w:hAnsi="Roboto" w:cs="Times New Roman"/>
          <w:color w:val="000000"/>
          <w:sz w:val="24"/>
          <w:szCs w:val="24"/>
          <w:lang w:eastAsia="en-GB"/>
        </w:rPr>
        <w:t>allowances</w:t>
      </w:r>
      <w:proofErr w:type="gramEnd"/>
      <w:r w:rsidRPr="00537132">
        <w:rPr>
          <w:rFonts w:ascii="Roboto" w:eastAsia="Times New Roman" w:hAnsi="Roboto" w:cs="Times New Roman"/>
          <w:color w:val="000000"/>
          <w:sz w:val="24"/>
          <w:szCs w:val="24"/>
          <w:lang w:eastAsia="en-GB"/>
        </w:rPr>
        <w:t xml:space="preserve"> and benefits in kind that are due under the contract.</w:t>
      </w:r>
    </w:p>
    <w:p w14:paraId="6C9BAE04"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Flexibility to address recruitment issues for vacant posts</w:t>
      </w:r>
    </w:p>
    <w:p w14:paraId="2B6FB2E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In </w:t>
      </w:r>
      <w:proofErr w:type="gramStart"/>
      <w:r w:rsidRPr="00537132">
        <w:rPr>
          <w:rFonts w:ascii="Roboto" w:eastAsia="Times New Roman" w:hAnsi="Roboto" w:cs="Times New Roman"/>
          <w:color w:val="000000"/>
          <w:sz w:val="24"/>
          <w:szCs w:val="24"/>
          <w:lang w:eastAsia="en-GB"/>
        </w:rPr>
        <w:t>the vast majority of</w:t>
      </w:r>
      <w:proofErr w:type="gramEnd"/>
      <w:r w:rsidRPr="00537132">
        <w:rPr>
          <w:rFonts w:ascii="Roboto" w:eastAsia="Times New Roman" w:hAnsi="Roboto" w:cs="Times New Roman"/>
          <w:color w:val="000000"/>
          <w:sz w:val="24"/>
          <w:szCs w:val="24"/>
          <w:lang w:eastAsia="en-GB"/>
        </w:rPr>
        <w:t xml:space="preserve"> circumstances, the provisions of this policy will enable the authority to ensure that it can recruit effectively to any vacant post. There may be exceptional circumstances when there are recruitment difficulties for a particular post and where there is evidence that an element or elements of the remuneration package are not sufficient to secure an effective appointment. This policy statement recognises that this situation may arise in exceptional circumstances and therefore a departure from this policy can be implemented without having to seek full Council approval for a change of the policy statement. Such a departure from this policy will be expressly justified in each case and will be approved through an appropriate authority decision making route.</w:t>
      </w:r>
    </w:p>
    <w:p w14:paraId="772E637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Amendments to the policy</w:t>
      </w:r>
    </w:p>
    <w:p w14:paraId="49A9A9A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It is anticipated that this policy may need to be amended during the period it covers (April 2022– end March 2023), as the 2022/2023 pay award has yet to be finalised.</w:t>
      </w:r>
    </w:p>
    <w:p w14:paraId="0CDDA61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Policy for future years</w:t>
      </w:r>
    </w:p>
    <w:p w14:paraId="2E38711B"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This policy statement will be reviewed each year and will be presented to full Council each year for consideration </w:t>
      </w:r>
      <w:proofErr w:type="gramStart"/>
      <w:r w:rsidRPr="00537132">
        <w:rPr>
          <w:rFonts w:ascii="Roboto" w:eastAsia="Times New Roman" w:hAnsi="Roboto" w:cs="Times New Roman"/>
          <w:color w:val="000000"/>
          <w:sz w:val="24"/>
          <w:szCs w:val="24"/>
          <w:lang w:eastAsia="en-GB"/>
        </w:rPr>
        <w:t>in order to</w:t>
      </w:r>
      <w:proofErr w:type="gramEnd"/>
      <w:r w:rsidRPr="00537132">
        <w:rPr>
          <w:rFonts w:ascii="Roboto" w:eastAsia="Times New Roman" w:hAnsi="Roboto" w:cs="Times New Roman"/>
          <w:color w:val="000000"/>
          <w:sz w:val="24"/>
          <w:szCs w:val="24"/>
          <w:lang w:eastAsia="en-GB"/>
        </w:rPr>
        <w:t xml:space="preserve"> ensure that a policy is in place for the authority prior to the start of each financial year.</w:t>
      </w:r>
    </w:p>
    <w:p w14:paraId="4657E29D"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Pay Policy Statement – Annex A</w:t>
      </w:r>
    </w:p>
    <w:p w14:paraId="349D77A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Secretary of State for CLG Code of Recommended Practice for Local Authorities on Data Transparency indicates that local authorities should publish the following data concerning staff:</w:t>
      </w:r>
    </w:p>
    <w:p w14:paraId="18041A9C" w14:textId="77777777" w:rsidR="00537132" w:rsidRPr="00537132" w:rsidRDefault="00537132" w:rsidP="00537132">
      <w:pPr>
        <w:numPr>
          <w:ilvl w:val="0"/>
          <w:numId w:val="2"/>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Salaries, names (with an option for individuals to refuse to consent to this), job descriptions, responsibilities, budgets (including overall salary cost of staff reporting), and numbers of staff for all staff in receipt of a salary of more than £58,200</w:t>
      </w:r>
    </w:p>
    <w:p w14:paraId="707D9D73" w14:textId="77777777" w:rsidR="00537132" w:rsidRPr="00537132" w:rsidRDefault="00537132" w:rsidP="00537132">
      <w:pPr>
        <w:numPr>
          <w:ilvl w:val="0"/>
          <w:numId w:val="2"/>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An organisational chart of the staff structure of the authority including salary bands and details of currently vacant posts</w:t>
      </w:r>
    </w:p>
    <w:p w14:paraId="1E0E2942" w14:textId="77777777" w:rsidR="00537132" w:rsidRPr="00537132" w:rsidRDefault="00537132" w:rsidP="00537132">
      <w:pPr>
        <w:numPr>
          <w:ilvl w:val="0"/>
          <w:numId w:val="2"/>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lastRenderedPageBreak/>
        <w:t>The ‘pay multiple’ – the ratio between the highest paid salary and the median average salary of the whole authority workforce</w:t>
      </w:r>
    </w:p>
    <w:p w14:paraId="205192C8"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Accounts and Audit (England) Regulations (2011) require that the following data is included in the authority’s accounts: </w:t>
      </w:r>
    </w:p>
    <w:p w14:paraId="7478D945" w14:textId="77777777" w:rsidR="00537132" w:rsidRPr="00537132" w:rsidRDefault="00537132" w:rsidP="00537132">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Numbers of employees with a salary above £50k per annum (pro-rata for part-time staff) in multiples of £5k</w:t>
      </w:r>
    </w:p>
    <w:p w14:paraId="5B342B5E" w14:textId="77777777" w:rsidR="00537132" w:rsidRPr="00537132" w:rsidRDefault="00537132" w:rsidP="00537132">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Job title, remuneration and employer pension contributions for senior officers. Senior officers are defined as Head of Paid Service, Statutory Chief Officers and Non-Statutory Chief Officers by reference to Section 2 of the 1989 Local Government &amp; Housing Act.</w:t>
      </w:r>
    </w:p>
    <w:p w14:paraId="7B70A65D" w14:textId="77777777" w:rsidR="00537132" w:rsidRPr="00537132" w:rsidRDefault="00537132" w:rsidP="00537132">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Names of employees paid over £150k per annum</w:t>
      </w:r>
    </w:p>
    <w:p w14:paraId="2BAB293C"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w:t>
      </w:r>
    </w:p>
    <w:p w14:paraId="6059A88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For the above remuneration is to include:</w:t>
      </w:r>
    </w:p>
    <w:p w14:paraId="6AA42D8B" w14:textId="77777777" w:rsidR="00537132" w:rsidRPr="00537132" w:rsidRDefault="00537132" w:rsidP="00537132">
      <w:pPr>
        <w:numPr>
          <w:ilvl w:val="0"/>
          <w:numId w:val="4"/>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xml:space="preserve">Salary, </w:t>
      </w:r>
      <w:proofErr w:type="gramStart"/>
      <w:r w:rsidRPr="00537132">
        <w:rPr>
          <w:rFonts w:ascii="Roboto" w:eastAsia="Times New Roman" w:hAnsi="Roboto" w:cs="Times New Roman"/>
          <w:color w:val="000000"/>
          <w:sz w:val="24"/>
          <w:szCs w:val="24"/>
          <w:lang w:eastAsia="en-GB"/>
        </w:rPr>
        <w:t>fees</w:t>
      </w:r>
      <w:proofErr w:type="gramEnd"/>
      <w:r w:rsidRPr="00537132">
        <w:rPr>
          <w:rFonts w:ascii="Roboto" w:eastAsia="Times New Roman" w:hAnsi="Roboto" w:cs="Times New Roman"/>
          <w:color w:val="000000"/>
          <w:sz w:val="24"/>
          <w:szCs w:val="24"/>
          <w:lang w:eastAsia="en-GB"/>
        </w:rPr>
        <w:t xml:space="preserve"> or allowances for the current and previous year</w:t>
      </w:r>
    </w:p>
    <w:p w14:paraId="37742528" w14:textId="77777777" w:rsidR="00537132" w:rsidRPr="00537132" w:rsidRDefault="00537132" w:rsidP="00537132">
      <w:pPr>
        <w:numPr>
          <w:ilvl w:val="0"/>
          <w:numId w:val="4"/>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Bonuses paid or receivable for the current and previous year</w:t>
      </w:r>
    </w:p>
    <w:p w14:paraId="7DC24C70" w14:textId="77777777" w:rsidR="00537132" w:rsidRPr="00537132" w:rsidRDefault="00537132" w:rsidP="00537132">
      <w:pPr>
        <w:numPr>
          <w:ilvl w:val="0"/>
          <w:numId w:val="4"/>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Expenses paid in the previous year</w:t>
      </w:r>
    </w:p>
    <w:p w14:paraId="21FB6DE2" w14:textId="77777777" w:rsidR="00537132" w:rsidRPr="00537132" w:rsidRDefault="00537132" w:rsidP="00537132">
      <w:pPr>
        <w:numPr>
          <w:ilvl w:val="0"/>
          <w:numId w:val="4"/>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Compensation for loss of employment paid to or receivable, or payments made in connection with loss of employment</w:t>
      </w:r>
    </w:p>
    <w:p w14:paraId="45B3410E" w14:textId="77777777" w:rsidR="00537132" w:rsidRPr="00537132" w:rsidRDefault="00537132" w:rsidP="00537132">
      <w:pPr>
        <w:numPr>
          <w:ilvl w:val="0"/>
          <w:numId w:val="4"/>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Total estimated value of non-cash benefits that are emoluments of the person</w:t>
      </w:r>
    </w:p>
    <w:p w14:paraId="08D39AA5"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 </w:t>
      </w:r>
    </w:p>
    <w:p w14:paraId="38E0564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For the above pension contributions to include:</w:t>
      </w:r>
    </w:p>
    <w:p w14:paraId="115AAD53" w14:textId="77777777" w:rsidR="00537132" w:rsidRPr="00537132" w:rsidRDefault="00537132" w:rsidP="00537132">
      <w:pPr>
        <w:numPr>
          <w:ilvl w:val="0"/>
          <w:numId w:val="5"/>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amount driven by the authority’s set employer contribution rate</w:t>
      </w:r>
    </w:p>
    <w:p w14:paraId="5EB80039" w14:textId="77777777" w:rsidR="00537132" w:rsidRPr="00537132" w:rsidRDefault="00537132" w:rsidP="00537132">
      <w:pPr>
        <w:numPr>
          <w:ilvl w:val="0"/>
          <w:numId w:val="5"/>
        </w:numPr>
        <w:shd w:val="clear" w:color="auto" w:fill="FFFFFF"/>
        <w:spacing w:before="100" w:beforeAutospacing="1" w:after="100" w:afterAutospacing="1" w:line="240" w:lineRule="auto"/>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Employer costs incurred relating to any increased membership or award of additional pension</w:t>
      </w:r>
    </w:p>
    <w:p w14:paraId="53ED77F4" w14:textId="77777777" w:rsidR="00537132" w:rsidRPr="00537132" w:rsidRDefault="00537132" w:rsidP="00537132">
      <w:pPr>
        <w:shd w:val="clear" w:color="auto" w:fill="FFFFFF"/>
        <w:spacing w:before="300" w:after="150" w:line="240" w:lineRule="auto"/>
        <w:outlineLvl w:val="2"/>
        <w:rPr>
          <w:rFonts w:ascii="inherit" w:eastAsia="Times New Roman" w:hAnsi="inherit" w:cs="Times New Roman"/>
          <w:b/>
          <w:bCs/>
          <w:color w:val="007C33"/>
          <w:sz w:val="36"/>
          <w:szCs w:val="36"/>
          <w:lang w:eastAsia="en-GB"/>
        </w:rPr>
      </w:pPr>
      <w:r w:rsidRPr="00537132">
        <w:rPr>
          <w:rFonts w:ascii="inherit" w:eastAsia="Times New Roman" w:hAnsi="inherit" w:cs="Times New Roman"/>
          <w:b/>
          <w:bCs/>
          <w:color w:val="007C33"/>
          <w:sz w:val="36"/>
          <w:szCs w:val="36"/>
          <w:lang w:eastAsia="en-GB"/>
        </w:rPr>
        <w:t>Annex B</w:t>
      </w:r>
    </w:p>
    <w:p w14:paraId="581F9F09"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hyperlink r:id="rId7" w:anchor="chief-executive" w:history="1">
        <w:r w:rsidRPr="00537132">
          <w:rPr>
            <w:rFonts w:ascii="Roboto" w:eastAsia="Times New Roman" w:hAnsi="Roboto" w:cs="Times New Roman"/>
            <w:b/>
            <w:bCs/>
            <w:color w:val="007C33"/>
            <w:sz w:val="24"/>
            <w:szCs w:val="24"/>
            <w:u w:val="single"/>
            <w:lang w:eastAsia="en-GB"/>
          </w:rPr>
          <w:t>Chief Executive</w:t>
        </w:r>
      </w:hyperlink>
      <w:r w:rsidRPr="00537132">
        <w:rPr>
          <w:rFonts w:ascii="Roboto" w:eastAsia="Times New Roman" w:hAnsi="Roboto" w:cs="Times New Roman"/>
          <w:color w:val="000000"/>
          <w:sz w:val="24"/>
          <w:szCs w:val="24"/>
          <w:lang w:eastAsia="en-GB"/>
        </w:rPr>
        <w:br/>
      </w:r>
      <w:hyperlink r:id="rId8" w:anchor="director-of-services" w:history="1">
        <w:r w:rsidRPr="00537132">
          <w:rPr>
            <w:rFonts w:ascii="Roboto" w:eastAsia="Times New Roman" w:hAnsi="Roboto" w:cs="Times New Roman"/>
            <w:b/>
            <w:bCs/>
            <w:color w:val="007C33"/>
            <w:sz w:val="24"/>
            <w:szCs w:val="24"/>
            <w:u w:val="single"/>
            <w:lang w:eastAsia="en-GB"/>
          </w:rPr>
          <w:t>Director of Services</w:t>
        </w:r>
      </w:hyperlink>
      <w:r w:rsidRPr="00537132">
        <w:rPr>
          <w:rFonts w:ascii="Roboto" w:eastAsia="Times New Roman" w:hAnsi="Roboto" w:cs="Times New Roman"/>
          <w:color w:val="000000"/>
          <w:sz w:val="24"/>
          <w:szCs w:val="24"/>
          <w:lang w:eastAsia="en-GB"/>
        </w:rPr>
        <w:br/>
      </w:r>
      <w:hyperlink r:id="rId9" w:anchor="chief-finance-officer" w:history="1">
        <w:r w:rsidRPr="00537132">
          <w:rPr>
            <w:rFonts w:ascii="Roboto" w:eastAsia="Times New Roman" w:hAnsi="Roboto" w:cs="Times New Roman"/>
            <w:b/>
            <w:bCs/>
            <w:color w:val="007C33"/>
            <w:sz w:val="24"/>
            <w:szCs w:val="24"/>
            <w:u w:val="single"/>
            <w:lang w:eastAsia="en-GB"/>
          </w:rPr>
          <w:t>Chief Finance Officer (S151 Officer)</w:t>
        </w:r>
      </w:hyperlink>
      <w:r w:rsidRPr="00537132">
        <w:rPr>
          <w:rFonts w:ascii="Roboto" w:eastAsia="Times New Roman" w:hAnsi="Roboto" w:cs="Times New Roman"/>
          <w:color w:val="000000"/>
          <w:sz w:val="24"/>
          <w:szCs w:val="24"/>
          <w:lang w:eastAsia="en-GB"/>
        </w:rPr>
        <w:br/>
      </w:r>
      <w:hyperlink r:id="rId10" w:anchor="solicitor-council-monitoring" w:history="1">
        <w:r w:rsidRPr="00537132">
          <w:rPr>
            <w:rFonts w:ascii="Roboto" w:eastAsia="Times New Roman" w:hAnsi="Roboto" w:cs="Times New Roman"/>
            <w:b/>
            <w:bCs/>
            <w:color w:val="007C33"/>
            <w:sz w:val="24"/>
            <w:szCs w:val="24"/>
            <w:u w:val="single"/>
            <w:lang w:eastAsia="en-GB"/>
          </w:rPr>
          <w:t>Solicitor to the Council &amp; Monitoring Officer</w:t>
        </w:r>
      </w:hyperlink>
      <w:r w:rsidRPr="00537132">
        <w:rPr>
          <w:rFonts w:ascii="Roboto" w:eastAsia="Times New Roman" w:hAnsi="Roboto" w:cs="Times New Roman"/>
          <w:color w:val="000000"/>
          <w:sz w:val="24"/>
          <w:szCs w:val="24"/>
          <w:lang w:eastAsia="en-GB"/>
        </w:rPr>
        <w:br/>
      </w:r>
      <w:hyperlink r:id="rId11" w:anchor="solicitor-council-deputy-monitoring" w:history="1">
        <w:r w:rsidRPr="00537132">
          <w:rPr>
            <w:rFonts w:ascii="Roboto" w:eastAsia="Times New Roman" w:hAnsi="Roboto" w:cs="Times New Roman"/>
            <w:b/>
            <w:bCs/>
            <w:color w:val="007C33"/>
            <w:sz w:val="24"/>
            <w:szCs w:val="24"/>
            <w:u w:val="single"/>
            <w:lang w:eastAsia="en-GB"/>
          </w:rPr>
          <w:t>Solicitor to the Council &amp; Deputy Monitoring Officer</w:t>
        </w:r>
      </w:hyperlink>
      <w:r w:rsidRPr="00537132">
        <w:rPr>
          <w:rFonts w:ascii="Roboto" w:eastAsia="Times New Roman" w:hAnsi="Roboto" w:cs="Times New Roman"/>
          <w:color w:val="000000"/>
          <w:sz w:val="24"/>
          <w:szCs w:val="24"/>
          <w:lang w:eastAsia="en-GB"/>
        </w:rPr>
        <w:br/>
      </w:r>
      <w:hyperlink r:id="rId12" w:anchor="strategic-manager-planning-regeneration" w:history="1">
        <w:r w:rsidRPr="00537132">
          <w:rPr>
            <w:rFonts w:ascii="Roboto" w:eastAsia="Times New Roman" w:hAnsi="Roboto" w:cs="Times New Roman"/>
            <w:b/>
            <w:bCs/>
            <w:color w:val="007C33"/>
            <w:sz w:val="24"/>
            <w:szCs w:val="24"/>
            <w:u w:val="single"/>
            <w:lang w:eastAsia="en-GB"/>
          </w:rPr>
          <w:t>Strategic Manager, Planning &amp; Regeneration</w:t>
        </w:r>
      </w:hyperlink>
    </w:p>
    <w:p w14:paraId="5024FC7A" w14:textId="77777777" w:rsidR="00537132" w:rsidRPr="00537132" w:rsidRDefault="00537132" w:rsidP="00537132">
      <w:pPr>
        <w:shd w:val="clear" w:color="auto" w:fill="FFFFFF"/>
        <w:spacing w:before="300" w:after="300"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pict w14:anchorId="560BA57A">
          <v:rect id="_x0000_i1025" style="width:0;height:0" o:hralign="center" o:hrstd="t" o:hr="t" fillcolor="#a0a0a0" stroked="f"/>
        </w:pict>
      </w:r>
    </w:p>
    <w:p w14:paraId="35F6B6DA"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Chief Executive</w:t>
      </w:r>
    </w:p>
    <w:p w14:paraId="54D19D9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Base salary</w:t>
      </w:r>
    </w:p>
    <w:p w14:paraId="08968B6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£105,669</w:t>
      </w:r>
    </w:p>
    <w:p w14:paraId="126E01ED"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Expenses</w:t>
      </w:r>
    </w:p>
    <w:p w14:paraId="214C93FA"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Travel and other expenses are re-imbursed through normal authority procedures</w:t>
      </w:r>
    </w:p>
    <w:p w14:paraId="11D59E1D"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4B1F6C2B"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the payment of bonuses</w:t>
      </w:r>
    </w:p>
    <w:p w14:paraId="0F8578DA"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PRP</w:t>
      </w:r>
    </w:p>
    <w:p w14:paraId="0E7A04C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provide a provision for PRP up to a maximum of £5,000</w:t>
      </w:r>
    </w:p>
    <w:p w14:paraId="7A155DD7"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20BDF95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an element of base salary to held back related to performance</w:t>
      </w:r>
    </w:p>
    <w:p w14:paraId="33145328"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Honoraria</w:t>
      </w:r>
    </w:p>
    <w:p w14:paraId="2DC6EE5D"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Honoraria payments for any increased duties and responsibilities do not apply</w:t>
      </w:r>
    </w:p>
    <w:p w14:paraId="43B32E8A"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Earn-back</w:t>
      </w:r>
    </w:p>
    <w:p w14:paraId="4C0D4C48"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receive any ex-gratia payments</w:t>
      </w:r>
    </w:p>
    <w:p w14:paraId="3534526E"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Joint Authority Duties</w:t>
      </w:r>
    </w:p>
    <w:p w14:paraId="334B0B7F"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postholder is the Council’s Returning Officer and receives payment for this role There are no payments related to joint authority duties</w:t>
      </w:r>
    </w:p>
    <w:p w14:paraId="6104D031"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Severance payments</w:t>
      </w:r>
    </w:p>
    <w:p w14:paraId="10B3C57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authority’s normal policies regarding redundancy and early retirement apply to the postholder. No payments were made in the last year and none are anticipated for 2022/23.</w:t>
      </w:r>
    </w:p>
    <w:p w14:paraId="5BAB1BA7" w14:textId="77777777" w:rsidR="00537132" w:rsidRPr="00537132" w:rsidRDefault="00537132" w:rsidP="00537132">
      <w:pPr>
        <w:shd w:val="clear" w:color="auto" w:fill="FFFFFF"/>
        <w:spacing w:before="300" w:after="300"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pict w14:anchorId="17D81483">
          <v:rect id="_x0000_i1026" style="width:0;height:0" o:hralign="center" o:hrstd="t" o:hr="t" fillcolor="#a0a0a0" stroked="f"/>
        </w:pict>
      </w:r>
    </w:p>
    <w:p w14:paraId="4E50C31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Director of Services</w:t>
      </w:r>
    </w:p>
    <w:p w14:paraId="0B581E26"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Base salary</w:t>
      </w:r>
    </w:p>
    <w:p w14:paraId="4E894968"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£83423</w:t>
      </w:r>
    </w:p>
    <w:p w14:paraId="03D1FE11"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Expenses</w:t>
      </w:r>
    </w:p>
    <w:p w14:paraId="2A0C7924"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Travel and other expenses are re-imbursed through normal authority procedures</w:t>
      </w:r>
    </w:p>
    <w:p w14:paraId="3B901EF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22FFB44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the payment of bonuses</w:t>
      </w:r>
    </w:p>
    <w:p w14:paraId="46B2FE0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PRP</w:t>
      </w:r>
    </w:p>
    <w:p w14:paraId="5BC71E6A"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a provision for PRP.</w:t>
      </w:r>
    </w:p>
    <w:p w14:paraId="00E6AF3D"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Earn-back</w:t>
      </w:r>
    </w:p>
    <w:p w14:paraId="2CDD6BC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an element of base salary to held back related to performance.</w:t>
      </w:r>
    </w:p>
    <w:p w14:paraId="457BDEF3"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Honoraria</w:t>
      </w:r>
    </w:p>
    <w:p w14:paraId="3C24DDB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Honoraria payments for any increased duties and responsibilities do not apply</w:t>
      </w:r>
    </w:p>
    <w:p w14:paraId="6D5A97EF"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Ex-gratia payments</w:t>
      </w:r>
    </w:p>
    <w:p w14:paraId="47839F9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receive any ex-gratia payments</w:t>
      </w:r>
    </w:p>
    <w:p w14:paraId="1F8E2FC3"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Election duties</w:t>
      </w:r>
    </w:p>
    <w:p w14:paraId="2CCAFF64"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postholder has a specific role in the Elections and receives a payment for this role.</w:t>
      </w:r>
    </w:p>
    <w:p w14:paraId="02B477F9"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Joint Authority Duties</w:t>
      </w:r>
    </w:p>
    <w:p w14:paraId="606B3A5C"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payments related to joint authority duties</w:t>
      </w:r>
    </w:p>
    <w:p w14:paraId="0CAAD064"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Severance payments</w:t>
      </w:r>
    </w:p>
    <w:p w14:paraId="10094534"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authority’s normal policies regarding redundancy and early retirement apply to the postholder. No payments were made in the last year and none are anticipated for 2022/23.</w:t>
      </w:r>
    </w:p>
    <w:p w14:paraId="4EB08A32" w14:textId="77777777" w:rsidR="00537132" w:rsidRPr="00537132" w:rsidRDefault="00537132" w:rsidP="00537132">
      <w:pPr>
        <w:shd w:val="clear" w:color="auto" w:fill="FFFFFF"/>
        <w:spacing w:before="300" w:after="300"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pict w14:anchorId="57979B3D">
          <v:rect id="_x0000_i1027" style="width:0;height:0" o:hralign="center" o:hrstd="t" o:hr="t" fillcolor="#a0a0a0" stroked="f"/>
        </w:pict>
      </w:r>
    </w:p>
    <w:p w14:paraId="65B283BE"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Chief Finance Officer</w:t>
      </w:r>
    </w:p>
    <w:p w14:paraId="0C74F93A"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Base salary</w:t>
      </w:r>
    </w:p>
    <w:p w14:paraId="7E89DA71"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£71692</w:t>
      </w:r>
    </w:p>
    <w:p w14:paraId="098E1FFC"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Expenses</w:t>
      </w:r>
    </w:p>
    <w:p w14:paraId="2C6DAEA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Travel and other expenses are re-imbursed through normal authority procedures</w:t>
      </w:r>
    </w:p>
    <w:p w14:paraId="06D15D83"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28FD2A35"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the payment of bonuses</w:t>
      </w:r>
    </w:p>
    <w:p w14:paraId="1348EEE6"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PRP</w:t>
      </w:r>
    </w:p>
    <w:p w14:paraId="7001B78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a provision for PRP.</w:t>
      </w:r>
    </w:p>
    <w:p w14:paraId="0CE9DAC9"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Earn-back</w:t>
      </w:r>
    </w:p>
    <w:p w14:paraId="027AFB8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an element of base salary to held back related to performance.</w:t>
      </w:r>
    </w:p>
    <w:p w14:paraId="430F5D54"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Honoraria</w:t>
      </w:r>
    </w:p>
    <w:p w14:paraId="3F7C34B6"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Honoraria payments for any increased duties and responsibilities do not apply</w:t>
      </w:r>
    </w:p>
    <w:p w14:paraId="1AFF08C1"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Ex-gratia payments</w:t>
      </w:r>
    </w:p>
    <w:p w14:paraId="44FF9766"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receive any ex-gratia payments</w:t>
      </w:r>
    </w:p>
    <w:p w14:paraId="1C60023E"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Election duties</w:t>
      </w:r>
    </w:p>
    <w:p w14:paraId="2A42C45D"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postholder has a specific role in the Elections and receives a payment for this role.</w:t>
      </w:r>
    </w:p>
    <w:p w14:paraId="5E73F455"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Joint Authority Duties</w:t>
      </w:r>
    </w:p>
    <w:p w14:paraId="217144D6"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payments related to joint authority duties</w:t>
      </w:r>
    </w:p>
    <w:p w14:paraId="116A850F"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Severance payments</w:t>
      </w:r>
    </w:p>
    <w:p w14:paraId="3E7F5695"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authority’s normal policies regarding redundancy and early retirement apply to the postholder. No payments were made in the last year and none are anticipated for 2022/23.</w:t>
      </w:r>
    </w:p>
    <w:p w14:paraId="36296C91" w14:textId="77777777" w:rsidR="00537132" w:rsidRPr="00537132" w:rsidRDefault="00537132" w:rsidP="00537132">
      <w:pPr>
        <w:shd w:val="clear" w:color="auto" w:fill="FFFFFF"/>
        <w:spacing w:before="300" w:after="300"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pict w14:anchorId="6E2B4F18">
          <v:rect id="_x0000_i1028" style="width:0;height:0" o:hralign="center" o:hrstd="t" o:hr="t" fillcolor="#a0a0a0" stroked="f"/>
        </w:pict>
      </w:r>
    </w:p>
    <w:p w14:paraId="6E36D9BA"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Solicitor to the Council &amp; Monitoring Officer</w:t>
      </w:r>
    </w:p>
    <w:p w14:paraId="494BB9B8"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Base salary</w:t>
      </w:r>
    </w:p>
    <w:p w14:paraId="7920992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£35052 plus £1250 for monitoring officer duties</w:t>
      </w:r>
    </w:p>
    <w:p w14:paraId="729FD6FD"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Expenses</w:t>
      </w:r>
    </w:p>
    <w:p w14:paraId="79078ABD"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Travel and other expenses are re-imbursed through normal authority procedures</w:t>
      </w:r>
    </w:p>
    <w:p w14:paraId="316264FB"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26C8AF7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the payment of bonuses</w:t>
      </w:r>
    </w:p>
    <w:p w14:paraId="7BFFA671"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PRP</w:t>
      </w:r>
    </w:p>
    <w:p w14:paraId="19A12AD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a provision for PRP.</w:t>
      </w:r>
    </w:p>
    <w:p w14:paraId="56F4982C"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Earn-back</w:t>
      </w:r>
    </w:p>
    <w:p w14:paraId="007EC0A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an element of base salary to held back related to performance.</w:t>
      </w:r>
    </w:p>
    <w:p w14:paraId="19B28DE2"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Honoraria</w:t>
      </w:r>
    </w:p>
    <w:p w14:paraId="71F9D331"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Honoraria payments for any increased duties and responsibilities do not apply</w:t>
      </w:r>
    </w:p>
    <w:p w14:paraId="1827FE12"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Ex-gratia payments</w:t>
      </w:r>
    </w:p>
    <w:p w14:paraId="514AACC3"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receive any ex-gratia payments</w:t>
      </w:r>
    </w:p>
    <w:p w14:paraId="38D2A5D5"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Election duties</w:t>
      </w:r>
    </w:p>
    <w:p w14:paraId="0430B2ED"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postholder has a specific role in the Elections and receives a payment for this role.</w:t>
      </w:r>
    </w:p>
    <w:p w14:paraId="5B4CD9B4"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Joint Authority Duties</w:t>
      </w:r>
    </w:p>
    <w:p w14:paraId="2E48C3A8"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payments related to joint authority duties</w:t>
      </w:r>
    </w:p>
    <w:p w14:paraId="3886C1C6"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Severance payments</w:t>
      </w:r>
    </w:p>
    <w:p w14:paraId="24C4962F"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authority’s normal policies regarding redundancy and early retirement apply to the postholder. No payments were made in the last year and none are anticipated for 2022/23.</w:t>
      </w:r>
    </w:p>
    <w:p w14:paraId="24C246F8" w14:textId="77777777" w:rsidR="00537132" w:rsidRPr="00537132" w:rsidRDefault="00537132" w:rsidP="00537132">
      <w:pPr>
        <w:shd w:val="clear" w:color="auto" w:fill="FFFFFF"/>
        <w:spacing w:before="300" w:after="300"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pict w14:anchorId="0E86470E">
          <v:rect id="_x0000_i1029" style="width:0;height:0" o:hralign="center" o:hrstd="t" o:hr="t" fillcolor="#a0a0a0" stroked="f"/>
        </w:pict>
      </w:r>
    </w:p>
    <w:p w14:paraId="4C294CEB"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Solicitor to the Council &amp; Deputy Monitoring Officer</w:t>
      </w:r>
    </w:p>
    <w:p w14:paraId="6778AF62"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Base salary</w:t>
      </w:r>
    </w:p>
    <w:p w14:paraId="1BED1E8B"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£35052 plus £1250 for deputy monitoring officer duties</w:t>
      </w:r>
    </w:p>
    <w:p w14:paraId="72B96919"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Expenses</w:t>
      </w:r>
    </w:p>
    <w:p w14:paraId="4E01E389"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Travel and other expenses are re-imbursed through normal authority procedures</w:t>
      </w:r>
    </w:p>
    <w:p w14:paraId="3982D78F"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6B946C2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the payment of bonuses</w:t>
      </w:r>
    </w:p>
    <w:p w14:paraId="380600E4"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PRP</w:t>
      </w:r>
    </w:p>
    <w:p w14:paraId="595CF3E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a provision for PRP.</w:t>
      </w:r>
    </w:p>
    <w:p w14:paraId="5E0502C3"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Earn-back</w:t>
      </w:r>
    </w:p>
    <w:p w14:paraId="0147CEA2"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an element of base salary to held back related to performance.</w:t>
      </w:r>
    </w:p>
    <w:p w14:paraId="3ACEBD85"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Honoraria</w:t>
      </w:r>
    </w:p>
    <w:p w14:paraId="284978A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Honoraria payments for any increased duties and responsibilities do not apply</w:t>
      </w:r>
    </w:p>
    <w:p w14:paraId="25A65BBD"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Ex-gratia payments</w:t>
      </w:r>
    </w:p>
    <w:p w14:paraId="7A1A168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receive any ex-gratia payments</w:t>
      </w:r>
    </w:p>
    <w:p w14:paraId="55E04EEE"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Election duties</w:t>
      </w:r>
    </w:p>
    <w:p w14:paraId="1940D85B"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postholder has a specific role in the Elections and receives a payment for this role.</w:t>
      </w:r>
    </w:p>
    <w:p w14:paraId="67B8D101"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Joint Authority Duties</w:t>
      </w:r>
    </w:p>
    <w:p w14:paraId="38370B2D"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payments related to joint authority duties</w:t>
      </w:r>
    </w:p>
    <w:p w14:paraId="32B481D5"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Severance payments</w:t>
      </w:r>
    </w:p>
    <w:p w14:paraId="51E5A2F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authority’s normal policies regarding redundancy and early retirement apply to the postholder. No payments were made in the last year and none are anticipated for 2022/23.</w:t>
      </w:r>
    </w:p>
    <w:p w14:paraId="71A9CEB8" w14:textId="77777777" w:rsidR="00537132" w:rsidRPr="00537132" w:rsidRDefault="00537132" w:rsidP="00537132">
      <w:pPr>
        <w:shd w:val="clear" w:color="auto" w:fill="FFFFFF"/>
        <w:spacing w:before="300" w:after="300" w:line="240" w:lineRule="auto"/>
        <w:rPr>
          <w:rFonts w:ascii="Roboto" w:eastAsia="Times New Roman" w:hAnsi="Roboto" w:cs="Times New Roman"/>
          <w:color w:val="333333"/>
          <w:sz w:val="24"/>
          <w:szCs w:val="24"/>
          <w:lang w:eastAsia="en-GB"/>
        </w:rPr>
      </w:pPr>
      <w:r w:rsidRPr="00537132">
        <w:rPr>
          <w:rFonts w:ascii="Roboto" w:eastAsia="Times New Roman" w:hAnsi="Roboto" w:cs="Times New Roman"/>
          <w:color w:val="333333"/>
          <w:sz w:val="24"/>
          <w:szCs w:val="24"/>
          <w:lang w:eastAsia="en-GB"/>
        </w:rPr>
        <w:pict w14:anchorId="506096F6">
          <v:rect id="_x0000_i1030" style="width:0;height:0" o:hralign="center" o:hrstd="t" o:hr="t" fillcolor="#a0a0a0" stroked="f"/>
        </w:pict>
      </w:r>
    </w:p>
    <w:p w14:paraId="1A6C65C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Strategic Manager, Planning and Regeneration</w:t>
      </w:r>
    </w:p>
    <w:p w14:paraId="4B8848CC"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Base salary</w:t>
      </w:r>
    </w:p>
    <w:p w14:paraId="465D8FFA"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£58952</w:t>
      </w:r>
    </w:p>
    <w:p w14:paraId="0E6949CF"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Expenses</w:t>
      </w:r>
    </w:p>
    <w:p w14:paraId="78413175"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Travel and other expenses are re-imbursed through normal authority procedures</w:t>
      </w:r>
    </w:p>
    <w:p w14:paraId="78135C99"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Bonuses</w:t>
      </w:r>
    </w:p>
    <w:p w14:paraId="19D4469B"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the payment of bonuses</w:t>
      </w:r>
    </w:p>
    <w:p w14:paraId="7FA566DF"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PRP</w:t>
      </w:r>
    </w:p>
    <w:p w14:paraId="07686C8E"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a provision for PRP.</w:t>
      </w:r>
    </w:p>
    <w:p w14:paraId="4C193AA8"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Earn-back</w:t>
      </w:r>
    </w:p>
    <w:p w14:paraId="7EEC2C46"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terms of the contract of employment do not provide for an element of base salary to held back related to performance.</w:t>
      </w:r>
    </w:p>
    <w:p w14:paraId="456B7330"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Honoraria</w:t>
      </w:r>
    </w:p>
    <w:p w14:paraId="462ED8B8"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Honoraria payments for any increased duties and responsibilities do not apply</w:t>
      </w:r>
    </w:p>
    <w:p w14:paraId="0E3CF459"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Ex-gratia payments</w:t>
      </w:r>
    </w:p>
    <w:p w14:paraId="5376A43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receive any ex-gratia payments</w:t>
      </w:r>
    </w:p>
    <w:p w14:paraId="0986C06E"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Election duties</w:t>
      </w:r>
    </w:p>
    <w:p w14:paraId="1190E566"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plans for the postholder to carry out Election Duties for 2022/23</w:t>
      </w:r>
    </w:p>
    <w:p w14:paraId="7EBD3EAF"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Joint Authority Duties</w:t>
      </w:r>
    </w:p>
    <w:p w14:paraId="3D1ACE77"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There are no payments related to joint authority duties</w:t>
      </w:r>
    </w:p>
    <w:p w14:paraId="486F6DB1" w14:textId="77777777" w:rsidR="00537132" w:rsidRPr="00537132" w:rsidRDefault="00537132" w:rsidP="00537132">
      <w:pPr>
        <w:shd w:val="clear" w:color="auto" w:fill="FFFFFF"/>
        <w:spacing w:before="150" w:after="150" w:line="240" w:lineRule="auto"/>
        <w:outlineLvl w:val="3"/>
        <w:rPr>
          <w:rFonts w:ascii="inherit" w:eastAsia="Times New Roman" w:hAnsi="inherit" w:cs="Times New Roman"/>
          <w:b/>
          <w:bCs/>
          <w:color w:val="007D32"/>
          <w:sz w:val="30"/>
          <w:szCs w:val="30"/>
          <w:lang w:eastAsia="en-GB"/>
        </w:rPr>
      </w:pPr>
      <w:r w:rsidRPr="00537132">
        <w:rPr>
          <w:rFonts w:ascii="inherit" w:eastAsia="Times New Roman" w:hAnsi="inherit" w:cs="Times New Roman"/>
          <w:b/>
          <w:bCs/>
          <w:color w:val="007D32"/>
          <w:sz w:val="30"/>
          <w:szCs w:val="30"/>
          <w:lang w:eastAsia="en-GB"/>
        </w:rPr>
        <w:t>Severance payments</w:t>
      </w:r>
    </w:p>
    <w:p w14:paraId="75CFFD8F" w14:textId="77777777" w:rsidR="00537132" w:rsidRPr="00537132" w:rsidRDefault="00537132" w:rsidP="00537132">
      <w:pPr>
        <w:shd w:val="clear" w:color="auto" w:fill="FFFFFF"/>
        <w:spacing w:after="150" w:line="360" w:lineRule="atLeast"/>
        <w:rPr>
          <w:rFonts w:ascii="Roboto" w:eastAsia="Times New Roman" w:hAnsi="Roboto" w:cs="Times New Roman"/>
          <w:color w:val="000000"/>
          <w:sz w:val="24"/>
          <w:szCs w:val="24"/>
          <w:lang w:eastAsia="en-GB"/>
        </w:rPr>
      </w:pPr>
      <w:r w:rsidRPr="00537132">
        <w:rPr>
          <w:rFonts w:ascii="Roboto" w:eastAsia="Times New Roman" w:hAnsi="Roboto" w:cs="Times New Roman"/>
          <w:color w:val="000000"/>
          <w:sz w:val="24"/>
          <w:szCs w:val="24"/>
          <w:lang w:eastAsia="en-GB"/>
        </w:rPr>
        <w:t>The authority’s normal policies regarding redundancy and early retirement apply to the postholder. No payments were made in the last year and none are anticipated for 2022/23.</w:t>
      </w:r>
    </w:p>
    <w:p w14:paraId="21F14602" w14:textId="77777777" w:rsidR="00F31002" w:rsidRDefault="00537132"/>
    <w:sectPr w:rsidR="00F3100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686A" w14:textId="77777777" w:rsidR="00537132" w:rsidRDefault="00537132" w:rsidP="00537132">
      <w:pPr>
        <w:spacing w:after="0" w:line="240" w:lineRule="auto"/>
      </w:pPr>
      <w:r>
        <w:separator/>
      </w:r>
    </w:p>
  </w:endnote>
  <w:endnote w:type="continuationSeparator" w:id="0">
    <w:p w14:paraId="55C6C101" w14:textId="77777777" w:rsidR="00537132" w:rsidRDefault="00537132" w:rsidP="0053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5CF9" w14:textId="77777777" w:rsidR="00537132" w:rsidRDefault="00537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B883" w14:textId="5FA90BA1" w:rsidR="00537132" w:rsidRDefault="00537132">
    <w:pPr>
      <w:pStyle w:val="Footer"/>
    </w:pPr>
    <w:r>
      <w:rPr>
        <w:noProof/>
      </w:rPr>
      <mc:AlternateContent>
        <mc:Choice Requires="wps">
          <w:drawing>
            <wp:anchor distT="0" distB="0" distL="114300" distR="114300" simplePos="0" relativeHeight="251659264" behindDoc="0" locked="0" layoutInCell="0" allowOverlap="1" wp14:anchorId="732FFA86" wp14:editId="0D0EB668">
              <wp:simplePos x="0" y="0"/>
              <wp:positionH relativeFrom="page">
                <wp:posOffset>0</wp:posOffset>
              </wp:positionH>
              <wp:positionV relativeFrom="page">
                <wp:posOffset>10227945</wp:posOffset>
              </wp:positionV>
              <wp:extent cx="7560310" cy="273050"/>
              <wp:effectExtent l="0" t="0" r="0" b="12700"/>
              <wp:wrapNone/>
              <wp:docPr id="1" name="MSIPCMfbdc449c8f3f98b87da7422e"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9F1F5" w14:textId="0D94F06A" w:rsidR="00537132" w:rsidRPr="00537132" w:rsidRDefault="00537132" w:rsidP="00537132">
                          <w:pPr>
                            <w:spacing w:after="0"/>
                            <w:jc w:val="center"/>
                            <w:rPr>
                              <w:rFonts w:ascii="Calibri" w:hAnsi="Calibri" w:cs="Calibri"/>
                              <w:color w:val="FF0000"/>
                              <w:sz w:val="20"/>
                            </w:rPr>
                          </w:pPr>
                          <w:r w:rsidRPr="00537132">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2FFA86" id="_x0000_t202" coordsize="21600,21600" o:spt="202" path="m,l,21600r21600,l21600,xe">
              <v:stroke joinstyle="miter"/>
              <v:path gradientshapeok="t" o:connecttype="rect"/>
            </v:shapetype>
            <v:shape id="MSIPCMfbdc449c8f3f98b87da7422e"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L7q+dC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72E9F1F5" w14:textId="0D94F06A" w:rsidR="00537132" w:rsidRPr="00537132" w:rsidRDefault="00537132" w:rsidP="00537132">
                    <w:pPr>
                      <w:spacing w:after="0"/>
                      <w:jc w:val="center"/>
                      <w:rPr>
                        <w:rFonts w:ascii="Calibri" w:hAnsi="Calibri" w:cs="Calibri"/>
                        <w:color w:val="FF0000"/>
                        <w:sz w:val="20"/>
                      </w:rPr>
                    </w:pPr>
                    <w:r w:rsidRPr="00537132">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5333" w14:textId="77777777" w:rsidR="00537132" w:rsidRDefault="0053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C76B" w14:textId="77777777" w:rsidR="00537132" w:rsidRDefault="00537132" w:rsidP="00537132">
      <w:pPr>
        <w:spacing w:after="0" w:line="240" w:lineRule="auto"/>
      </w:pPr>
      <w:r>
        <w:separator/>
      </w:r>
    </w:p>
  </w:footnote>
  <w:footnote w:type="continuationSeparator" w:id="0">
    <w:p w14:paraId="1C583160" w14:textId="77777777" w:rsidR="00537132" w:rsidRDefault="00537132" w:rsidP="00537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7AA0" w14:textId="77777777" w:rsidR="00537132" w:rsidRDefault="00537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7103" w14:textId="77777777" w:rsidR="00537132" w:rsidRDefault="00537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44EE" w14:textId="77777777" w:rsidR="00537132" w:rsidRDefault="00537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BAB"/>
    <w:multiLevelType w:val="multilevel"/>
    <w:tmpl w:val="0C1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B278C"/>
    <w:multiLevelType w:val="multilevel"/>
    <w:tmpl w:val="C61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209ED"/>
    <w:multiLevelType w:val="multilevel"/>
    <w:tmpl w:val="179A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50452"/>
    <w:multiLevelType w:val="multilevel"/>
    <w:tmpl w:val="C962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FA18AE"/>
    <w:multiLevelType w:val="multilevel"/>
    <w:tmpl w:val="F0E8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32"/>
    <w:rsid w:val="00537132"/>
    <w:rsid w:val="0084073A"/>
    <w:rsid w:val="00DE7144"/>
    <w:rsid w:val="00E5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E477"/>
  <w15:chartTrackingRefBased/>
  <w15:docId w15:val="{182D7295-10F3-4F58-8676-FBCB9F47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32"/>
  </w:style>
  <w:style w:type="paragraph" w:styleId="Footer">
    <w:name w:val="footer"/>
    <w:basedOn w:val="Normal"/>
    <w:link w:val="FooterChar"/>
    <w:uiPriority w:val="99"/>
    <w:unhideWhenUsed/>
    <w:rsid w:val="00537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53862">
      <w:bodyDiv w:val="1"/>
      <w:marLeft w:val="0"/>
      <w:marRight w:val="0"/>
      <w:marTop w:val="0"/>
      <w:marBottom w:val="0"/>
      <w:divBdr>
        <w:top w:val="none" w:sz="0" w:space="0" w:color="auto"/>
        <w:left w:val="none" w:sz="0" w:space="0" w:color="auto"/>
        <w:bottom w:val="none" w:sz="0" w:space="0" w:color="auto"/>
        <w:right w:val="none" w:sz="0" w:space="0" w:color="auto"/>
      </w:divBdr>
      <w:divsChild>
        <w:div w:id="593051465">
          <w:marLeft w:val="0"/>
          <w:marRight w:val="0"/>
          <w:marTop w:val="0"/>
          <w:marBottom w:val="0"/>
          <w:divBdr>
            <w:top w:val="none" w:sz="0" w:space="0" w:color="auto"/>
            <w:left w:val="none" w:sz="0" w:space="0" w:color="auto"/>
            <w:bottom w:val="none" w:sz="0" w:space="0" w:color="auto"/>
            <w:right w:val="none" w:sz="0" w:space="0" w:color="auto"/>
          </w:divBdr>
        </w:div>
        <w:div w:id="1963265587">
          <w:marLeft w:val="0"/>
          <w:marRight w:val="0"/>
          <w:marTop w:val="0"/>
          <w:marBottom w:val="300"/>
          <w:divBdr>
            <w:top w:val="none" w:sz="0" w:space="0" w:color="auto"/>
            <w:left w:val="none" w:sz="0" w:space="0" w:color="auto"/>
            <w:bottom w:val="none" w:sz="0" w:space="0" w:color="auto"/>
            <w:right w:val="none" w:sz="0" w:space="0" w:color="auto"/>
          </w:divBdr>
        </w:div>
        <w:div w:id="168285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vendc.gov.uk/data-and-transparency/pay-poli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avendc.gov.uk/data-and-transparency/pay-policy/" TargetMode="External"/><Relationship Id="rId12" Type="http://schemas.openxmlformats.org/officeDocument/2006/relationships/hyperlink" Target="https://www.cravendc.gov.uk/data-and-transparency/pay-polic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avendc.gov.uk/data-and-transparency/pay-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ravendc.gov.uk/data-and-transparency/pay-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avendc.gov.uk/data-and-transparency/pay-polic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2268</Words>
  <Characters>12934</Characters>
  <Application>Microsoft Office Word</Application>
  <DocSecurity>0</DocSecurity>
  <Lines>107</Lines>
  <Paragraphs>30</Paragraphs>
  <ScaleCrop>false</ScaleCrop>
  <Company>North Yorkshire County Council</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Grainger</dc:creator>
  <cp:keywords/>
  <dc:description/>
  <cp:lastModifiedBy>John Grainger</cp:lastModifiedBy>
  <cp:revision>1</cp:revision>
  <dcterms:created xsi:type="dcterms:W3CDTF">2023-02-01T15:53:00Z</dcterms:created>
  <dcterms:modified xsi:type="dcterms:W3CDTF">2023-02-01T15:54:00Z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2023-02-01T15:54:17Z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cbe15011-2539-4113-b31d-0000dd78fd3c</vt:lpwstr>
  </property>
  <property fmtid="{D5CDD505-2E9C-101B-9397-08002B2CF9AE}" pid="8" name="MSIP_Label_3ecdfc32-7be5-4b17-9f97-00453388bdd7_ContentBits">
    <vt:lpwstr>2</vt:lpwstr>
  </property>
</Properties>
</file>